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B55" w:rsidRPr="00C92F6F" w:rsidRDefault="00D93B55" w:rsidP="00D93B55">
      <w:pPr>
        <w:pStyle w:val="Default"/>
        <w:rPr>
          <w:szCs w:val="23"/>
          <w:lang w:val="en-US"/>
        </w:rPr>
      </w:pPr>
      <w:r w:rsidRPr="00D93B55">
        <w:rPr>
          <w:b/>
          <w:szCs w:val="23"/>
          <w:lang w:val="en-US"/>
        </w:rPr>
        <w:t>Diagnosis and Testing</w:t>
      </w:r>
      <w:r w:rsidRPr="00C92F6F">
        <w:rPr>
          <w:szCs w:val="23"/>
          <w:lang w:val="en-US"/>
        </w:rPr>
        <w:t xml:space="preserve"> </w:t>
      </w:r>
      <w:r>
        <w:rPr>
          <w:szCs w:val="23"/>
          <w:lang w:val="en-US"/>
        </w:rPr>
        <w:tab/>
      </w:r>
      <w:r>
        <w:rPr>
          <w:szCs w:val="23"/>
          <w:lang w:val="en-US"/>
        </w:rPr>
        <w:tab/>
      </w:r>
    </w:p>
    <w:p w:rsidR="00D93B55" w:rsidRPr="00042943" w:rsidRDefault="00D93B55" w:rsidP="00D93B55">
      <w:pPr>
        <w:pStyle w:val="Default"/>
        <w:rPr>
          <w:b/>
          <w:szCs w:val="23"/>
          <w:lang w:val="en-US"/>
        </w:rPr>
      </w:pPr>
    </w:p>
    <w:p w:rsidR="00D93B55" w:rsidRPr="00042943" w:rsidRDefault="00D93B55" w:rsidP="00D93B55">
      <w:pPr>
        <w:pStyle w:val="Default"/>
        <w:rPr>
          <w:b/>
          <w:szCs w:val="23"/>
          <w:lang w:val="en-US"/>
        </w:rPr>
      </w:pPr>
    </w:p>
    <w:p w:rsidR="00D93B55" w:rsidRPr="00042943" w:rsidRDefault="00D93B55" w:rsidP="00D93B55">
      <w:pPr>
        <w:pStyle w:val="Default"/>
        <w:rPr>
          <w:b/>
          <w:szCs w:val="23"/>
          <w:lang w:val="en-US"/>
        </w:rPr>
      </w:pPr>
    </w:p>
    <w:p w:rsidR="00D93B55" w:rsidRDefault="00D93B55" w:rsidP="00D93B55">
      <w:pPr>
        <w:pStyle w:val="Default"/>
        <w:rPr>
          <w:b/>
          <w:szCs w:val="23"/>
          <w:lang w:val="en-US"/>
        </w:rPr>
      </w:pPr>
    </w:p>
    <w:p w:rsidR="00D93B55" w:rsidRPr="00042943" w:rsidRDefault="00D93B55" w:rsidP="00D93B55">
      <w:pPr>
        <w:pStyle w:val="Default"/>
        <w:rPr>
          <w:b/>
          <w:szCs w:val="23"/>
          <w:lang w:val="en-US"/>
        </w:rPr>
      </w:pPr>
    </w:p>
    <w:p w:rsidR="00D93B55" w:rsidRDefault="00D93B55" w:rsidP="00D93B55">
      <w:pPr>
        <w:pStyle w:val="Default"/>
        <w:jc w:val="right"/>
        <w:rPr>
          <w:b/>
          <w:szCs w:val="23"/>
          <w:lang w:val="en-US"/>
        </w:rPr>
      </w:pPr>
      <w:r>
        <w:rPr>
          <w:b/>
          <w:szCs w:val="23"/>
          <w:lang w:val="en-US"/>
        </w:rPr>
        <w:lastRenderedPageBreak/>
        <w:t>Prof. Dr. Alan Bird</w:t>
      </w:r>
    </w:p>
    <w:p w:rsidR="00D93B55" w:rsidRDefault="00D93B55" w:rsidP="00D93B55">
      <w:pPr>
        <w:pStyle w:val="Default"/>
        <w:jc w:val="right"/>
        <w:rPr>
          <w:szCs w:val="23"/>
          <w:lang w:val="en-US"/>
        </w:rPr>
      </w:pPr>
      <w:r>
        <w:rPr>
          <w:szCs w:val="23"/>
          <w:lang w:val="en-US"/>
        </w:rPr>
        <w:t>Institute of Ophthalmology</w:t>
      </w:r>
    </w:p>
    <w:p w:rsidR="00D93B55" w:rsidRDefault="00D93B55" w:rsidP="00D93B55">
      <w:pPr>
        <w:pStyle w:val="Default"/>
        <w:jc w:val="right"/>
        <w:rPr>
          <w:szCs w:val="23"/>
          <w:lang w:val="en-US"/>
        </w:rPr>
      </w:pPr>
      <w:proofErr w:type="spellStart"/>
      <w:r>
        <w:rPr>
          <w:szCs w:val="23"/>
          <w:lang w:val="en-US"/>
        </w:rPr>
        <w:t>Moorfields</w:t>
      </w:r>
      <w:proofErr w:type="spellEnd"/>
      <w:r>
        <w:rPr>
          <w:szCs w:val="23"/>
          <w:lang w:val="en-US"/>
        </w:rPr>
        <w:t xml:space="preserve"> Eye Hospital</w:t>
      </w:r>
    </w:p>
    <w:p w:rsidR="00D93B55" w:rsidRDefault="00D93B55" w:rsidP="00D93B55">
      <w:pPr>
        <w:pStyle w:val="Default"/>
        <w:jc w:val="right"/>
        <w:rPr>
          <w:szCs w:val="23"/>
          <w:lang w:val="en-US"/>
        </w:rPr>
      </w:pPr>
      <w:r>
        <w:rPr>
          <w:szCs w:val="23"/>
          <w:lang w:val="en-US"/>
        </w:rPr>
        <w:t>University of London</w:t>
      </w:r>
    </w:p>
    <w:p w:rsidR="00D93B55" w:rsidRPr="00D93B55" w:rsidRDefault="00D93B55" w:rsidP="00D93B55">
      <w:pPr>
        <w:pStyle w:val="Default"/>
        <w:jc w:val="right"/>
        <w:rPr>
          <w:szCs w:val="23"/>
          <w:lang w:val="en-US"/>
        </w:rPr>
      </w:pPr>
      <w:r w:rsidRPr="00D93B55">
        <w:rPr>
          <w:szCs w:val="23"/>
          <w:lang w:val="en-US"/>
        </w:rPr>
        <w:t>London, UK</w:t>
      </w:r>
    </w:p>
    <w:p w:rsidR="00D93B55" w:rsidRPr="00D93B55" w:rsidRDefault="00D93B55" w:rsidP="00D93B55">
      <w:pPr>
        <w:pStyle w:val="Default"/>
        <w:rPr>
          <w:b/>
          <w:szCs w:val="23"/>
          <w:lang w:val="en-US"/>
        </w:rPr>
      </w:pPr>
    </w:p>
    <w:p w:rsidR="00D93B55" w:rsidRPr="00D93B55" w:rsidRDefault="00D93B55" w:rsidP="00D93B55">
      <w:pPr>
        <w:pStyle w:val="Default"/>
        <w:rPr>
          <w:b/>
          <w:szCs w:val="23"/>
          <w:lang w:val="en-US"/>
        </w:rPr>
        <w:sectPr w:rsidR="00D93B55" w:rsidRPr="00D93B55" w:rsidSect="00C92F6F">
          <w:pgSz w:w="11907" w:h="16840" w:code="9"/>
          <w:pgMar w:top="1134" w:right="1134" w:bottom="1134" w:left="1134" w:header="709" w:footer="709" w:gutter="0"/>
          <w:cols w:num="2" w:space="708"/>
          <w:docGrid w:linePitch="360"/>
        </w:sectPr>
      </w:pPr>
    </w:p>
    <w:p w:rsidR="00D93B55" w:rsidRPr="00D93B55" w:rsidRDefault="00D93B55" w:rsidP="00D93B55">
      <w:pPr>
        <w:pStyle w:val="Default"/>
        <w:rPr>
          <w:b/>
          <w:szCs w:val="23"/>
          <w:lang w:val="en-US"/>
        </w:rPr>
      </w:pPr>
    </w:p>
    <w:p w:rsidR="00D93B55" w:rsidRPr="00D93B55" w:rsidRDefault="00D93B55" w:rsidP="00D93B55">
      <w:pPr>
        <w:pStyle w:val="Default"/>
        <w:rPr>
          <w:b/>
          <w:szCs w:val="23"/>
          <w:lang w:val="en-US"/>
        </w:rPr>
      </w:pPr>
    </w:p>
    <w:p w:rsidR="00D93B55" w:rsidRPr="00D93B55" w:rsidRDefault="00D93B55" w:rsidP="00D93B55">
      <w:pPr>
        <w:jc w:val="both"/>
        <w:rPr>
          <w:rFonts w:ascii="Arial" w:hAnsi="Arial" w:cs="Arial"/>
          <w:sz w:val="24"/>
          <w:szCs w:val="23"/>
          <w:lang w:val="en-US"/>
        </w:rPr>
      </w:pPr>
      <w:r w:rsidRPr="00D93B55">
        <w:rPr>
          <w:rFonts w:ascii="Arial" w:hAnsi="Arial" w:cs="Arial"/>
          <w:sz w:val="24"/>
          <w:szCs w:val="23"/>
          <w:lang w:val="en-US"/>
        </w:rPr>
        <w:t xml:space="preserve">It is important to establish a precise diagnosis and the likely impact the disorder on life and the family. </w:t>
      </w:r>
    </w:p>
    <w:p w:rsidR="00D93B55" w:rsidRPr="00D93B55" w:rsidRDefault="00D93B55" w:rsidP="00D93B55">
      <w:pPr>
        <w:jc w:val="both"/>
        <w:rPr>
          <w:rFonts w:ascii="Arial" w:hAnsi="Arial" w:cs="Arial"/>
          <w:sz w:val="24"/>
          <w:szCs w:val="23"/>
          <w:lang w:val="en-US"/>
        </w:rPr>
      </w:pPr>
      <w:r w:rsidRPr="00D93B55">
        <w:rPr>
          <w:rFonts w:ascii="Arial" w:hAnsi="Arial" w:cs="Arial"/>
          <w:sz w:val="24"/>
          <w:szCs w:val="23"/>
          <w:lang w:val="en-US"/>
        </w:rPr>
        <w:t xml:space="preserve">In some cases the precise diagnosis may be evident on clinical examination. The inheritance may be clear on enquiry but examination of members may be necessary. A family survey may also indicate the </w:t>
      </w:r>
      <w:r w:rsidRPr="00D93B55">
        <w:rPr>
          <w:rFonts w:ascii="Arial" w:hAnsi="Arial" w:cs="Arial"/>
          <w:sz w:val="24"/>
          <w:szCs w:val="23"/>
          <w:lang w:val="en-US"/>
        </w:rPr>
        <w:t>behavior</w:t>
      </w:r>
      <w:r w:rsidRPr="00D93B55">
        <w:rPr>
          <w:rFonts w:ascii="Arial" w:hAnsi="Arial" w:cs="Arial"/>
          <w:sz w:val="24"/>
          <w:szCs w:val="23"/>
          <w:lang w:val="en-US"/>
        </w:rPr>
        <w:t xml:space="preserve"> of the disorder with respect to progression and the pattern of visual loss. Imaging such as </w:t>
      </w:r>
      <w:r w:rsidRPr="00D93B55">
        <w:rPr>
          <w:rFonts w:ascii="Arial" w:hAnsi="Arial" w:cs="Arial"/>
          <w:sz w:val="24"/>
          <w:szCs w:val="23"/>
          <w:lang w:val="en-US"/>
        </w:rPr>
        <w:t>color</w:t>
      </w:r>
      <w:r w:rsidRPr="00D93B55">
        <w:rPr>
          <w:rFonts w:ascii="Arial" w:hAnsi="Arial" w:cs="Arial"/>
          <w:sz w:val="24"/>
          <w:szCs w:val="23"/>
          <w:lang w:val="en-US"/>
        </w:rPr>
        <w:t xml:space="preserve"> photography, </w:t>
      </w:r>
      <w:r w:rsidRPr="00D93B55">
        <w:rPr>
          <w:rFonts w:ascii="Arial" w:hAnsi="Arial" w:cs="Arial"/>
          <w:sz w:val="24"/>
          <w:szCs w:val="23"/>
          <w:lang w:val="en-US"/>
        </w:rPr>
        <w:t>auto fluorescence</w:t>
      </w:r>
      <w:r w:rsidRPr="00D93B55">
        <w:rPr>
          <w:rFonts w:ascii="Arial" w:hAnsi="Arial" w:cs="Arial"/>
          <w:sz w:val="24"/>
          <w:szCs w:val="23"/>
          <w:lang w:val="en-US"/>
        </w:rPr>
        <w:t xml:space="preserve"> and OCT examination gives further information as to the nature and distribution of the retinal disease. Functional testing such as visual acuity and visual field plotting records the extent of visual loss. In addition electrophysiology is undertaken in majority of cases. Finally genetic testing is undertaken in selected families. </w:t>
      </w:r>
    </w:p>
    <w:p w:rsidR="00526012" w:rsidRPr="00D93B55" w:rsidRDefault="00D93B55" w:rsidP="00D93B55">
      <w:pPr>
        <w:jc w:val="both"/>
        <w:rPr>
          <w:lang w:val="en-US"/>
        </w:rPr>
      </w:pPr>
      <w:r w:rsidRPr="00D93B55">
        <w:rPr>
          <w:rFonts w:ascii="Arial" w:hAnsi="Arial" w:cs="Arial"/>
          <w:sz w:val="24"/>
          <w:szCs w:val="23"/>
          <w:lang w:val="en-US"/>
        </w:rPr>
        <w:t xml:space="preserve">By </w:t>
      </w:r>
      <w:r w:rsidRPr="00D93B55">
        <w:rPr>
          <w:rFonts w:ascii="Arial" w:hAnsi="Arial" w:cs="Arial"/>
          <w:sz w:val="24"/>
          <w:szCs w:val="23"/>
          <w:lang w:val="en-US"/>
        </w:rPr>
        <w:t>characterization</w:t>
      </w:r>
      <w:bookmarkStart w:id="0" w:name="_GoBack"/>
      <w:bookmarkEnd w:id="0"/>
      <w:r w:rsidRPr="00D93B55">
        <w:rPr>
          <w:rFonts w:ascii="Arial" w:hAnsi="Arial" w:cs="Arial"/>
          <w:sz w:val="24"/>
          <w:szCs w:val="23"/>
          <w:lang w:val="en-US"/>
        </w:rPr>
        <w:t xml:space="preserve"> of the retinal disease in this way accurate genetic advice can be given and some idea as to the nature and progression of visual loss determined.</w:t>
      </w:r>
    </w:p>
    <w:sectPr w:rsidR="00526012" w:rsidRPr="00D93B55"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B55"/>
    <w:rsid w:val="00526012"/>
    <w:rsid w:val="00633897"/>
    <w:rsid w:val="00642A97"/>
    <w:rsid w:val="00B52193"/>
    <w:rsid w:val="00D93B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93B5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93B55"/>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93B5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93B5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934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1080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2012-07-03T07:58:00Z</dcterms:created>
  <dcterms:modified xsi:type="dcterms:W3CDTF">2012-07-03T08:09:00Z</dcterms:modified>
</cp:coreProperties>
</file>